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4ED" w:rsidRPr="00D16901" w:rsidRDefault="00212C16" w:rsidP="00D66B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Порядок предоставления и распределения субсидии на создание условий для деятельности народных дружин</w:t>
      </w:r>
    </w:p>
    <w:p w:rsidR="00D66B3E" w:rsidRPr="00D16901" w:rsidRDefault="00D66B3E" w:rsidP="00D66B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004ED" w:rsidRPr="00D16901" w:rsidRDefault="005004ED" w:rsidP="00770FE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5004ED" w:rsidRPr="00D16901" w:rsidRDefault="005004ED" w:rsidP="00164AD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9"/>
      <w:bookmarkEnd w:id="1"/>
    </w:p>
    <w:p w:rsidR="005004ED" w:rsidRPr="00D16901" w:rsidRDefault="00212C16" w:rsidP="00D1690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 xml:space="preserve">1. Субсидия из бюджета Ханты-Мансийского автономного округа - Югры (далее - автономный округ) предоставляется бюджетам городских округов и муниципальных районов автономного округа (далее - субсидия, местный бюджет, муниципальные образования автономного округа) в целях софинансирования расходного обязательства муниципальных образований автономного округа, связанного с реализацией мероприятий муниципальных программ, направленных на создание условий для деятельности народных дружин, по основному мероприятию </w:t>
      </w:r>
      <w:r w:rsidRPr="00D1690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Структурный элемент №4 «Комплекс процессных мероприятий Профилактика правонарушений и обеспечение защиты прав потребителей»</w:t>
      </w:r>
      <w:r w:rsidRPr="00D16901">
        <w:rPr>
          <w:rFonts w:ascii="Times New Roman" w:hAnsi="Times New Roman" w:cs="Times New Roman"/>
          <w:sz w:val="24"/>
          <w:szCs w:val="24"/>
        </w:rPr>
        <w:t xml:space="preserve"> государственной программы автономного округа "Безопасность жизнедеятельности и профилактика правонарушений", утвержденной распоряжением Правительства автономного округа от 05 октября 2018 года N 516-рп (ред. От 07.07.2023) «О перечне государственных программ Ханты-Мансийского автономного округа - Югры» (с изм. И доп., вступившими в силу с 01.01.2024), (далее - мероприятие, государственная программа).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Мероприятием установлены следующие направления расходования субсидии: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приобретение (изготовление) форменной одежды, отличительной символики, удостоверений народных дружинников;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выплата материального стимулирования народным дружинникам и предоставление мер поддержки, установленных пунктом 1 статьи 6 Закона автономного округа от 19 ноября 2014 года N 95-оз "О регулировании отдельных вопросов участия граждан в охране общественного порядка в Ханты-Мансийском автономном округе - Югре";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личное страхование народных дружинников.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2. Субсидия предоставляется при соблюдении следующих условий: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2.1. Наличие муниципального правового акта об утверждении мероприятия, в целях софинансирования которого предоставляется субсидия, в том числе для достижения результатов ее использования, представляющих собой конечные результаты исполнения расходного обязательства муниципального образования автономного округа, соответствующих показателю государственной программы, на достижение которого направлена реализация софинансируемого мероприятия.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2.2.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автономного округа,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бюджета автономного округа субсидии.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2.3. Заключение соглашения между Департаментом региональной безопасности автономного округа (далее - Депбезопасности Югры) и городскими округами, муниципальными районами автономного округа о предоставлении из бюджета автономного округа субсидии местному бюджету, предусматривающего обязательство муниципального образования автономного округа по исполнению расходного обязательства, в целях софинансирования которого предоставляется субсидия (далее - соглашение), и ответственность за неисполнение предусмотренных соглашением обязательств.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 xml:space="preserve">3. Доли софинансирования за счет средств бюджета автономного округа и средств местных бюджетов устанавливаются с учетом предельного уровня софинансирования </w:t>
      </w:r>
      <w:r w:rsidRPr="00D16901">
        <w:rPr>
          <w:rFonts w:ascii="Times New Roman" w:hAnsi="Times New Roman" w:cs="Times New Roman"/>
          <w:sz w:val="24"/>
          <w:szCs w:val="24"/>
        </w:rPr>
        <w:lastRenderedPageBreak/>
        <w:t>расходного обязательства муниципального образования автономного округа из бюджета автономного округа: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для муниципальных образований автономного округа с коэффициентом уровня расчетной бюджетной обеспеченности до 0,6: за счет средств бюджета автономного округа - не более 80%, за счет средств местных бюджетов - не менее 20%;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для муниципальных образований автономного округа с коэффициентом уровня расчетной бюджетной обеспеченности от 0,6 до 1: за счет средств бюджета автономного округа - не более 70%, за счет средств местных бюджетов - не менее 30%;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для муниципальных образований автономного округа с коэффициентом уровня расчетной бюджетной обеспеченности больше 1: за счет средств бюджета автономного округа - не более 50%, за счет средств местных бюджетов - не менее 50%.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Органы местного самоуправления муниципальных образований автономного округа вправе увеличивать долю финансирования мероприятий за счет средств местных бюджетов.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4. Критерием отбора городских округов, муниципальных районов автономного округа для предоставления субсидии является деятельность в муниципальном образовании автономного округа народных дружин.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5. Определение размера субсидии осуществляется с учетом потребности муниципальных образований автономного округа в финансовом обеспечении расходного обязательства, указанного в пункте 1 Порядка, на основании представленных ими бюджетных заявок на софинансирование мероприятия.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5.1. Исполнительно-распорядительный орган городского округа, муниципального района (далее - администрация городского округа, муниципального района) в срок, ежегодно определяемый Депбезопасности Югры с учетом графика подготовки, рассмотрения документов и материалов, разрабатываемых при составлении проекта закона о бюджете автономного округа и проекта закона о бюджете территориального фонда обязательного медицинского страхования автономного округа на очередной финансовый год и плановый период, утвержденного постановлением Правительства автономного округа от 30 апреля 2014 года N 154-п, в Депбезопасности Югры представляет: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бюджетную заявку по софинансируемому мероприятию на очередной финансовый год и плановый период с расчетами расходного обязательства муниципального образования автономного округа по форме, определяемой Депбезопасности Югры;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информацию об объемах средств, планируемых к включению в местный бюджет на очередной финансовый год и плановый период на реализацию мероприятия на условиях софинансирования, заверенную руководителем финансового органа городского округа, муниципального района автономного округа;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реквизиты муниципального правового акта, соответствующего требованиям, установленным подпунктом 2.1 пункта 2 Порядка.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5.2. Форму бюджетной заявки ежегодно корректирует с учетом первоочередных потребностей по профилактике правонарушений в общественных местах, на улицах и размещает Депбезопасности Югры на своем официальном сайте в разделе "Государственная программа" в срок до 20 апреля года, предшествующего плановому.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5.3. Бюджетная заявка представляется на бумажном и электронном носителях за подписью главы муниципального образования автономного округа или его заместителя, курирующего соответствующую сферу деятельности.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5.4. Основаниями для отказа в рассмотрении бюджетной заявки являются: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непредставление администрацией городского округа, муниципального района документов и сведений, указанных в подпункте 5.1 пункта 5 Порядка;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направление бюджетной заявки с нарушением срока или формы.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lastRenderedPageBreak/>
        <w:t>5.5. Общий объем потребности муниципального образования автономного округа на реализацию мероприятия администрация городского округа, муниципального района формирует путем сложения заявленных сумм в бюджетных заявках отдельно по каждому направлению расходования субсидии, установленному пунктом 1 Порядка.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6. Распределение субсидии на реализацию мероприятия осуществляется в следующем порядке: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6.1. Распределение субсидии городским округам, муниципальным районам Депбезопасности Югры осуществляет в пределах средств бюджета автономного округа на очередной финансовый год и плановый период на реализацию соответствующего мероприятия государственной программы, с учетом документов, указанных в подпункте 5.1 пункта 5 Порядка.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6.2. Субсидия планируется и распределяется в разрезе городских округов, муниципальных районов автономного округа.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6.3. Основанием для отказа в предоставлении городским округам, муниципальным районам автономного округа субсидии является информация, свидетельствующая о наличии отклонения от критерия, указанного в пункте 4 Порядка, о чем администрацию городского округа, муниципального района Депбезопасности Югры письменно уведомляет в течение 10 рабочих дней со дня распределения выделенных плановых ассигнований на реализацию мероприятия между городскими округами, муниципальными районами автономного округа.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6.4. Объем софинансирования мероприятия, направленного на предоставление субсидии городским округам, муниципальным районам автономного округа на создание условий для деятельности народных дружин из бюджета автономного округа, определяется: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по каждому городскому округу, муниципальному району, подавшему бюджетную заявку в срок и по форме, установленным подпунктами 5.1, 5.2 пункта 5 Порядка, на софинансирование по данному мероприятию государственной программы;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исходя из доведенного лимита бюджетных обязательств на очередной финансовый год и плановый период, и численности населения городского округа, муниципального района (сельского или городского поселения, учтенного в бюджетной заявке), по отношению к общей численности населения автономного округа на 1 января года, предшествующего очередному, по формуле:</w:t>
      </w:r>
    </w:p>
    <w:p w:rsidR="005004ED" w:rsidRPr="00D16901" w:rsidRDefault="005004ED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Лi = (Л чис / Чис окр x Чис мо) + (Л мо / Пос общ x Пос мо), где:</w:t>
      </w:r>
    </w:p>
    <w:p w:rsidR="005004ED" w:rsidRPr="00D16901" w:rsidRDefault="005004ED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Лi - лимит, рассчитанный для i-го городского округа, муниципального района автономного округа;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Л чис - лимит бюджетных обязательств, распределяемый по численности населения, при этом Л чис = Л общ x (1 - (Кол мр / (Кол мр + Кол го)));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Л мо - лимит бюджетных обязательств, распределяемый по количеству сельских и городских поселений (включая городские округа), при этом Л мо = Л общ - Л чис;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Л общ - лимит, определенный на очередной финансовый год или год планового периода, на реализацию указанного мероприятия из бюджета автономного округа с учетом осуществления деятельности народных дружин, создания новых народных дружин, включения их в реестр народных дружин и общественных объединений правоохранительной направленности, осуществления выплат в соответствии с Федеральным законом от 2 апреля 2014 года N 44-ФЗ "Об участии граждан в охране общественного порядка", Законом автономного округа от 19 ноября 2014 года N 95-оз "О регулировании отдельных вопросов участия граждан в охране общественного порядка в Ханты-Мансийском автономном округе - Югре";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Кол го - количество городских округов автономного округа;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Кол мр - количество муниципальных районов автономного округа;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Чис окр и Чис мо - численность населения автономного округа и численность населения городских округов, муниципальных районов автономного округа соответственно по состоянию на 1 января года, предшествующего очередному;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Пос общ - общее количество городских, сельских поселений и городских округов в автономном округе;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Пос мо - количество поселений в муниципальных районах (по городскому округу = 1).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При этом объем ассигнований из бюджета автономного округа для отдельного городского округа, муниципального района автономного округа не должен превышать объем заявленных ассигнований из бюджета автономного округа в бюджетной заявке.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Суммы превышения рассчитанного лимита над заявленной суммой в бюджетной заявке, а также суммы, не распределенные в связи с тем, что отдельными городскими округами, муниципальными районами автономного округа не поданы бюджетные заявки, суммируются, и их общий объем распределяется между городскими округами, муниципальными районами автономного округа, у которых заявленная сумма в бюджетной заявке по доле автономного округа превышает рассчитанный лимит софинансирования. Расчет осуществляется аналогично с учетом численности населения.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7. В случае если в муниципальном районе автономного округа реализацию мероприятия осуществляют администрации городских и сельских поселений в пределах полномочий и передаваемых трансфертов, то субсидия, предоставленная муниципальному району из бюджета автономного округа, передается в виде иного межбюджетного трансферта в бюджеты поселений, входящих в его состав, на основании заключенных соглашений между администрацией муниципального района и администрациями поселений в соответствии с пунктом 11 правил формирования, предоставления и распределения субсидий из бюджета автономного округа местным бюджетам, утвержденных постановлением Правительства автономного округа от 6 декабря 2019 года N 475-п (далее - Правила предоставления субсидии).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8. Соглашение заключается после принятия бюджета автономного округа, местных бюджетов на очередной финансовый год и плановый период и муниципальных правовых актов, утвердивших муниципальные программы, мероприятия которых направлены на достижение целей государственной программы (содержат мероприятия и показатели, аналогичные государственной программе), в государственной информационной системе автономного округа "Региональный электронный бюджет Югры" по форме, установленной Департаментом финансов автономного округа, в срок, установленный пунктом 12 Правил предоставления субсидии.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В случае нарушения срока заключения соглашения, средства субсидии на текущий финансовый год, направляются на увеличение бюджетных ассигнований резервного фонда Правительства автономного округа для оказания финансовой помощи местным бюджетам в размере субсидии, в отношении которой не заключено соглашение, в порядке, установленном Правительством автономного округа.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9. Для заключения соглашения администрация городского округа, муниципального района автономного округа при размещении в государственной информационной системе автономного округа "Региональный электронный бюджет Югры" проекта соглашения прикрепляет следующие документы: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копию утвержденного муниципального правового акта, соответствующего требованиям, установленным подпунктом 2.1 пункта 2 Порядка;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выписку из решения о бюджете (или из сводной бюджетной росписи местного бюджета) муниципального образования автономного округа, подтверждающую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автономного округа,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автономного округа субсидии, с учетом уровня софинансирования, установленного Порядком, заверенную руководителем финансового органа муниципального образования автономного округа.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10. Перечисление субсидии осуществляется на казначейские счета, открытые в Управлении Федерального казначейства по автономному округу, в установленном порядке в пределах суммы, необходимой для оплаты денежных обязательств по расходам муниципального образования автономного округа (в размере фактической потребности), источником финансового обеспечения которых являются средства субсидии.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11. Результатом использования субсидии является достижение значения показателя, характеризующего эффективность мероприятия "Уровень преступности на улицах и в общественных местах (число зарегистрированных преступлений на 100 тыс. человек населения)", установленного соглашением (далее - показатель).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Расходование субсидии является эффективным, если достигнут показатель.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Оценку эффективности использования субсидии осуществляет Депбезопасности Югры до 20 февраля года, следующего за годом предоставления субсидии, на основании представленных администрациями городских округов, муниципальных районов автономного округа отчетов.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Ответственность за достоверность сведений, указанных в отчетах, возлагается на администрации городских округов и муниципальных районов автономного округа.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Формы отчетов, сроки их представления устанавливаются соглашением.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12. В случае если муниципальным образованием автономного округа по состоянию на 31 декабря года предоставления субсидии не достигнуты значения результатов исполнения мероприятий, в целях софинансирования которых предоставляется субсидия, и указанные нарушения не устранены в срок до 10 февраля, следующего за годом предоставления субсидии, субсидия подлежит возврату в бюджет автономного округа в срок до 1 марта года, следующего за годом ее предоставления, в размере, определенном Депбезопасности Югры в соответствии с пунктом 23 Правил предоставления субсидии.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13. В случае если муниципальным образованием автономного округа по состоянию на 31 декабря года предоставления субсидии допущены нарушения обязательств в части соблюдения уровня софинансирования, объем средств, подлежащий возврату из местного бюджета в бюджет автономного округа в срок до 1 марта года, следующего за годом предоставления субсидии, определяется в соответствии с пунктом 25 Правил предоставления субсидий.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14. В случае нецелевого использования субсидии и (или) нарушения муниципальным образованием автономного округа условий ее предоставления (расходования) к нему применяются бюджетные меры принуждения, предусмотренные бюджетным законодательством Российской Федерации и (или) меры административной ответственности.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Контроль соблюдения условий представления субсидии и ее целевого использования осуществляет Депбезопасности Югры, а также органы государственного финансового контроля автономного округа.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В случае непредставления отчетов Депбезопасности Югры направляет главе городского округа, муниципального района автономного округа предложение об инициировании проведения в установленном порядке служебной проверки с целью привлечения виновных должностных лиц, ответственных за представление указанной информации, к дисциплинарной ответственности в соответствии с законодательством Российской Федерации.</w:t>
      </w:r>
    </w:p>
    <w:p w:rsidR="005004ED" w:rsidRPr="00D16901" w:rsidRDefault="00212C16" w:rsidP="00D66B3E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D16901">
        <w:rPr>
          <w:rFonts w:ascii="Times New Roman" w:hAnsi="Times New Roman" w:cs="Times New Roman"/>
          <w:sz w:val="24"/>
          <w:szCs w:val="24"/>
        </w:rPr>
        <w:t>15. В случае отсутствия у муниципальных образований автономного округа потребности в выделенной (полученной) в текущем году субсидии в ранее установленном размере ее объем уменьшается и распределяется с учетом требований, установленных в пункте 22.1 Правил предоставления субсидий.</w:t>
      </w:r>
    </w:p>
    <w:sectPr w:rsidR="005004ED" w:rsidRPr="00D16901" w:rsidSect="00D7440C">
      <w:headerReference w:type="default" r:id="rId6"/>
      <w:pgSz w:w="11906" w:h="16838"/>
      <w:pgMar w:top="1418" w:right="1276" w:bottom="1134" w:left="1559" w:header="709" w:footer="709" w:gutter="0"/>
      <w:pgNumType w:start="25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4ED" w:rsidRDefault="00212C16">
      <w:pPr>
        <w:spacing w:after="0" w:line="240" w:lineRule="auto"/>
      </w:pPr>
      <w:r>
        <w:separator/>
      </w:r>
    </w:p>
  </w:endnote>
  <w:endnote w:type="continuationSeparator" w:id="0">
    <w:p w:rsidR="005004ED" w:rsidRDefault="0021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4ED" w:rsidRDefault="00212C16">
      <w:pPr>
        <w:spacing w:after="0" w:line="240" w:lineRule="auto"/>
      </w:pPr>
      <w:r>
        <w:separator/>
      </w:r>
    </w:p>
  </w:footnote>
  <w:footnote w:type="continuationSeparator" w:id="0">
    <w:p w:rsidR="005004ED" w:rsidRDefault="00212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4792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02543" w:rsidRPr="00602543" w:rsidRDefault="00602543">
        <w:pPr>
          <w:pStyle w:val="af6"/>
          <w:jc w:val="right"/>
          <w:rPr>
            <w:rFonts w:ascii="Times New Roman" w:hAnsi="Times New Roman" w:cs="Times New Roman"/>
          </w:rPr>
        </w:pPr>
        <w:r w:rsidRPr="00602543">
          <w:rPr>
            <w:rFonts w:ascii="Times New Roman" w:hAnsi="Times New Roman" w:cs="Times New Roman"/>
          </w:rPr>
          <w:fldChar w:fldCharType="begin"/>
        </w:r>
        <w:r w:rsidRPr="00602543">
          <w:rPr>
            <w:rFonts w:ascii="Times New Roman" w:hAnsi="Times New Roman" w:cs="Times New Roman"/>
          </w:rPr>
          <w:instrText>PAGE   \* MERGEFORMAT</w:instrText>
        </w:r>
        <w:r w:rsidRPr="00602543">
          <w:rPr>
            <w:rFonts w:ascii="Times New Roman" w:hAnsi="Times New Roman" w:cs="Times New Roman"/>
          </w:rPr>
          <w:fldChar w:fldCharType="separate"/>
        </w:r>
        <w:r w:rsidR="00770FE0">
          <w:rPr>
            <w:rFonts w:ascii="Times New Roman" w:hAnsi="Times New Roman" w:cs="Times New Roman"/>
            <w:noProof/>
          </w:rPr>
          <w:t>2505</w:t>
        </w:r>
        <w:r w:rsidRPr="00602543">
          <w:rPr>
            <w:rFonts w:ascii="Times New Roman" w:hAnsi="Times New Roman" w:cs="Times New Roman"/>
          </w:rPr>
          <w:fldChar w:fldCharType="end"/>
        </w:r>
      </w:p>
    </w:sdtContent>
  </w:sdt>
  <w:p w:rsidR="005004ED" w:rsidRDefault="005004E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ED"/>
    <w:rsid w:val="00164ADD"/>
    <w:rsid w:val="00212C16"/>
    <w:rsid w:val="005004ED"/>
    <w:rsid w:val="00602543"/>
    <w:rsid w:val="00770FE0"/>
    <w:rsid w:val="00D16901"/>
    <w:rsid w:val="00D66B3E"/>
    <w:rsid w:val="00D7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5C95"/>
  <w15:docId w15:val="{4C7DB801-3D74-49B0-A9EA-89BBC795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2594</Words>
  <Characters>14787</Characters>
  <Application>Microsoft Office Word</Application>
  <DocSecurity>0</DocSecurity>
  <Lines>123</Lines>
  <Paragraphs>34</Paragraphs>
  <ScaleCrop>false</ScaleCrop>
  <Company/>
  <LinksUpToDate>false</LinksUpToDate>
  <CharactersWithSpaces>17347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Спасенникова Елена Владимировна</dc:creator>
  <cp:lastModifiedBy>Пирогова Анастасия Евгеньевна</cp:lastModifiedBy>
  <cp:revision>11</cp:revision>
  <dcterms:created xsi:type="dcterms:W3CDTF">2023-08-08T04:27:00Z</dcterms:created>
  <dcterms:modified xsi:type="dcterms:W3CDTF">2023-11-15T10:21:00Z</dcterms:modified>
</cp:coreProperties>
</file>